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A151" w14:textId="2601A4CC" w:rsidR="002D08DD" w:rsidRPr="0051066F" w:rsidRDefault="00F624DA" w:rsidP="0074206F">
      <w:pPr>
        <w:pStyle w:val="Salutation"/>
        <w:tabs>
          <w:tab w:val="left" w:pos="4034"/>
        </w:tabs>
        <w:spacing w:before="480"/>
        <w:rPr>
          <w:color w:val="000000" w:themeColor="text1"/>
        </w:rPr>
      </w:pPr>
      <w:r w:rsidRPr="0051066F">
        <w:rPr>
          <w:noProof/>
          <w:color w:val="000000" w:themeColor="text1"/>
          <w:lang w:eastAsia="en-US"/>
        </w:rPr>
        <mc:AlternateContent>
          <mc:Choice Requires="wps">
            <w:drawing>
              <wp:anchor distT="0" distB="0" distL="114300" distR="114300" simplePos="0" relativeHeight="251659264" behindDoc="0" locked="0" layoutInCell="1" allowOverlap="0" wp14:anchorId="56248AB8" wp14:editId="27E7C30C">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12215"/>
                <wp:effectExtent l="0" t="0" r="0" b="6985"/>
                <wp:wrapTopAndBottom/>
                <wp:docPr id="2" name="Text Box 2"/>
                <wp:cNvGraphicFramePr/>
                <a:graphic xmlns:a="http://schemas.openxmlformats.org/drawingml/2006/main">
                  <a:graphicData uri="http://schemas.microsoft.com/office/word/2010/wordprocessingShape">
                    <wps:wsp>
                      <wps:cNvSpPr txBox="1"/>
                      <wps:spPr>
                        <a:xfrm>
                          <a:off x="0" y="0"/>
                          <a:ext cx="6305550" cy="121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5825"/>
                              <w:gridCol w:w="4110"/>
                            </w:tblGrid>
                            <w:tr w:rsidR="002D08DD" w14:paraId="1E0F6AA2" w14:textId="77777777" w:rsidTr="006235EC">
                              <w:trPr>
                                <w:trHeight w:val="142"/>
                              </w:trPr>
                              <w:tc>
                                <w:tcPr>
                                  <w:tcW w:w="3750" w:type="pct"/>
                                </w:tcPr>
                                <w:p w14:paraId="3D159EF0" w14:textId="77777777" w:rsidR="00C05AF6" w:rsidRPr="006235EC" w:rsidRDefault="006235EC">
                                  <w:pPr>
                                    <w:pStyle w:val="Header"/>
                                    <w:rPr>
                                      <w:color w:val="auto"/>
                                    </w:rPr>
                                  </w:pPr>
                                  <w:r w:rsidRPr="006235EC">
                                    <w:rPr>
                                      <w:color w:val="auto"/>
                                    </w:rPr>
                                    <w:t xml:space="preserve">Suite 46 </w:t>
                                  </w:r>
                                  <w:proofErr w:type="spellStart"/>
                                  <w:r w:rsidRPr="006235EC">
                                    <w:rPr>
                                      <w:color w:val="auto"/>
                                    </w:rPr>
                                    <w:t>Hindon</w:t>
                                  </w:r>
                                  <w:proofErr w:type="spellEnd"/>
                                  <w:r w:rsidRPr="006235EC">
                                    <w:rPr>
                                      <w:color w:val="auto"/>
                                    </w:rPr>
                                    <w:t xml:space="preserve"> Court</w:t>
                                  </w:r>
                                  <w:r w:rsidR="00C05AF6" w:rsidRPr="006235EC">
                                    <w:rPr>
                                      <w:color w:val="auto"/>
                                    </w:rPr>
                                    <w:t xml:space="preserve"> </w:t>
                                  </w:r>
                                </w:p>
                                <w:p w14:paraId="017F30BD" w14:textId="77777777" w:rsidR="006235EC" w:rsidRPr="006235EC" w:rsidRDefault="00C05AF6" w:rsidP="00C05AF6">
                                  <w:pPr>
                                    <w:pStyle w:val="Header"/>
                                    <w:rPr>
                                      <w:color w:val="auto"/>
                                    </w:rPr>
                                  </w:pPr>
                                  <w:r w:rsidRPr="006235EC">
                                    <w:rPr>
                                      <w:color w:val="auto"/>
                                    </w:rPr>
                                    <w:t xml:space="preserve">104 Wilton Road </w:t>
                                  </w:r>
                                </w:p>
                                <w:p w14:paraId="077D6415" w14:textId="77777777" w:rsidR="006235EC" w:rsidRPr="006235EC" w:rsidRDefault="00C05AF6" w:rsidP="00C05AF6">
                                  <w:pPr>
                                    <w:pStyle w:val="Header"/>
                                    <w:rPr>
                                      <w:color w:val="auto"/>
                                    </w:rPr>
                                  </w:pPr>
                                  <w:r w:rsidRPr="006235EC">
                                    <w:rPr>
                                      <w:color w:val="auto"/>
                                    </w:rPr>
                                    <w:t xml:space="preserve">London </w:t>
                                  </w:r>
                                </w:p>
                                <w:p w14:paraId="70752D8E" w14:textId="77777777" w:rsidR="006235EC" w:rsidRPr="006235EC" w:rsidRDefault="00C05AF6" w:rsidP="00C05AF6">
                                  <w:pPr>
                                    <w:pStyle w:val="Header"/>
                                    <w:rPr>
                                      <w:color w:val="auto"/>
                                    </w:rPr>
                                  </w:pPr>
                                  <w:r w:rsidRPr="006235EC">
                                    <w:rPr>
                                      <w:color w:val="auto"/>
                                    </w:rPr>
                                    <w:t xml:space="preserve">SW1V 1DU </w:t>
                                  </w:r>
                                </w:p>
                                <w:p w14:paraId="5A618134" w14:textId="77777777" w:rsidR="006539D2" w:rsidRPr="006235EC" w:rsidRDefault="00C05AF6" w:rsidP="00C05AF6">
                                  <w:pPr>
                                    <w:pStyle w:val="Header"/>
                                    <w:rPr>
                                      <w:color w:val="auto"/>
                                    </w:rPr>
                                  </w:pPr>
                                  <w:r w:rsidRPr="006235EC">
                                    <w:rPr>
                                      <w:color w:val="auto"/>
                                    </w:rPr>
                                    <w:t>UNITED KINGDO</w:t>
                                  </w:r>
                                  <w:r w:rsidR="006235EC" w:rsidRPr="006235EC">
                                    <w:rPr>
                                      <w:color w:val="auto"/>
                                    </w:rPr>
                                    <w:t>M</w:t>
                                  </w:r>
                                </w:p>
                                <w:p w14:paraId="672E5706" w14:textId="77777777" w:rsidR="002D08DD" w:rsidRDefault="006539D2" w:rsidP="006235EC">
                                  <w:pPr>
                                    <w:pStyle w:val="Header"/>
                                  </w:pPr>
                                  <w:r w:rsidRPr="006235EC">
                                    <w:rPr>
                                      <w:color w:val="auto"/>
                                    </w:rPr>
                                    <w:t>www.</w:t>
                                  </w:r>
                                  <w:r w:rsidR="006235EC" w:rsidRPr="006235EC">
                                    <w:rPr>
                                      <w:color w:val="auto"/>
                                    </w:rPr>
                                    <w:t>tbpeople.org.uk</w:t>
                                  </w:r>
                                </w:p>
                              </w:tc>
                              <w:tc>
                                <w:tcPr>
                                  <w:tcW w:w="1250" w:type="pct"/>
                                </w:tcPr>
                                <w:p w14:paraId="77CD67AE" w14:textId="77777777" w:rsidR="002D08DD" w:rsidRDefault="00F624DA">
                                  <w:pPr>
                                    <w:pStyle w:val="Header"/>
                                    <w:jc w:val="right"/>
                                  </w:pPr>
                                  <w:r>
                                    <w:rPr>
                                      <w:noProof/>
                                      <w:lang w:eastAsia="en-US"/>
                                    </w:rPr>
                                    <w:drawing>
                                      <wp:inline distT="0" distB="0" distL="0" distR="0" wp14:anchorId="37A9E1E5" wp14:editId="0B4BE304">
                                        <wp:extent cx="2606836" cy="68004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6836" cy="680044"/>
                                                </a:xfrm>
                                                <a:prstGeom prst="rect">
                                                  <a:avLst/>
                                                </a:prstGeom>
                                                <a:noFill/>
                                                <a:ln>
                                                  <a:noFill/>
                                                </a:ln>
                                              </pic:spPr>
                                            </pic:pic>
                                          </a:graphicData>
                                        </a:graphic>
                                      </wp:inline>
                                    </w:drawing>
                                  </w:r>
                                </w:p>
                              </w:tc>
                            </w:tr>
                          </w:tbl>
                          <w:p w14:paraId="507A9C65" w14:textId="77777777" w:rsidR="002D08DD" w:rsidRDefault="002D08DD" w:rsidP="009F7D5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6248AB8" id="_x0000_t202" coordsize="21600,21600" o:spt="202" path="m,l,21600r21600,l21600,xe">
                <v:stroke joinstyle="miter"/>
                <v:path gradientshapeok="t" o:connecttype="rect"/>
              </v:shapetype>
              <v:shape id="Text Box 2" o:spid="_x0000_s1026" type="#_x0000_t202" style="position:absolute;margin-left:0;margin-top:0;width:496.5pt;height:95.45pt;z-index:251659264;visibility:visible;mso-wrap-style:square;mso-width-percent:1000;mso-height-percent:0;mso-top-percent:50;mso-wrap-distance-left:9pt;mso-wrap-distance-top:0;mso-wrap-distance-right:9pt;mso-wrap-distance-bottom:0;mso-position-horizontal:center;mso-position-horizontal-relative:margin;mso-position-vertical-relative:page;mso-width-percent:100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5825"/>
                        <w:gridCol w:w="4110"/>
                      </w:tblGrid>
                      <w:tr w:rsidR="002D08DD" w14:paraId="1E0F6AA2" w14:textId="77777777" w:rsidTr="006235EC">
                        <w:trPr>
                          <w:trHeight w:val="142"/>
                        </w:trPr>
                        <w:tc>
                          <w:tcPr>
                            <w:tcW w:w="3750" w:type="pct"/>
                          </w:tcPr>
                          <w:p w14:paraId="3D159EF0" w14:textId="77777777" w:rsidR="00C05AF6" w:rsidRPr="006235EC" w:rsidRDefault="006235EC">
                            <w:pPr>
                              <w:pStyle w:val="Header"/>
                              <w:rPr>
                                <w:color w:val="auto"/>
                              </w:rPr>
                            </w:pPr>
                            <w:r w:rsidRPr="006235EC">
                              <w:rPr>
                                <w:color w:val="auto"/>
                              </w:rPr>
                              <w:t xml:space="preserve">Suite 46 </w:t>
                            </w:r>
                            <w:proofErr w:type="spellStart"/>
                            <w:r w:rsidRPr="006235EC">
                              <w:rPr>
                                <w:color w:val="auto"/>
                              </w:rPr>
                              <w:t>Hindon</w:t>
                            </w:r>
                            <w:proofErr w:type="spellEnd"/>
                            <w:r w:rsidRPr="006235EC">
                              <w:rPr>
                                <w:color w:val="auto"/>
                              </w:rPr>
                              <w:t xml:space="preserve"> Court</w:t>
                            </w:r>
                            <w:r w:rsidR="00C05AF6" w:rsidRPr="006235EC">
                              <w:rPr>
                                <w:color w:val="auto"/>
                              </w:rPr>
                              <w:t xml:space="preserve"> </w:t>
                            </w:r>
                          </w:p>
                          <w:p w14:paraId="017F30BD" w14:textId="77777777" w:rsidR="006235EC" w:rsidRPr="006235EC" w:rsidRDefault="00C05AF6" w:rsidP="00C05AF6">
                            <w:pPr>
                              <w:pStyle w:val="Header"/>
                              <w:rPr>
                                <w:color w:val="auto"/>
                              </w:rPr>
                            </w:pPr>
                            <w:r w:rsidRPr="006235EC">
                              <w:rPr>
                                <w:color w:val="auto"/>
                              </w:rPr>
                              <w:t xml:space="preserve">104 Wilton Road </w:t>
                            </w:r>
                          </w:p>
                          <w:p w14:paraId="077D6415" w14:textId="77777777" w:rsidR="006235EC" w:rsidRPr="006235EC" w:rsidRDefault="00C05AF6" w:rsidP="00C05AF6">
                            <w:pPr>
                              <w:pStyle w:val="Header"/>
                              <w:rPr>
                                <w:color w:val="auto"/>
                              </w:rPr>
                            </w:pPr>
                            <w:r w:rsidRPr="006235EC">
                              <w:rPr>
                                <w:color w:val="auto"/>
                              </w:rPr>
                              <w:t xml:space="preserve">London </w:t>
                            </w:r>
                          </w:p>
                          <w:p w14:paraId="70752D8E" w14:textId="77777777" w:rsidR="006235EC" w:rsidRPr="006235EC" w:rsidRDefault="00C05AF6" w:rsidP="00C05AF6">
                            <w:pPr>
                              <w:pStyle w:val="Header"/>
                              <w:rPr>
                                <w:color w:val="auto"/>
                              </w:rPr>
                            </w:pPr>
                            <w:r w:rsidRPr="006235EC">
                              <w:rPr>
                                <w:color w:val="auto"/>
                              </w:rPr>
                              <w:t xml:space="preserve">SW1V 1DU </w:t>
                            </w:r>
                          </w:p>
                          <w:p w14:paraId="5A618134" w14:textId="77777777" w:rsidR="006539D2" w:rsidRPr="006235EC" w:rsidRDefault="00C05AF6" w:rsidP="00C05AF6">
                            <w:pPr>
                              <w:pStyle w:val="Header"/>
                              <w:rPr>
                                <w:color w:val="auto"/>
                              </w:rPr>
                            </w:pPr>
                            <w:r w:rsidRPr="006235EC">
                              <w:rPr>
                                <w:color w:val="auto"/>
                              </w:rPr>
                              <w:t>UNITED KINGDO</w:t>
                            </w:r>
                            <w:r w:rsidR="006235EC" w:rsidRPr="006235EC">
                              <w:rPr>
                                <w:color w:val="auto"/>
                              </w:rPr>
                              <w:t>M</w:t>
                            </w:r>
                          </w:p>
                          <w:p w14:paraId="672E5706" w14:textId="77777777" w:rsidR="002D08DD" w:rsidRDefault="006539D2" w:rsidP="006235EC">
                            <w:pPr>
                              <w:pStyle w:val="Header"/>
                            </w:pPr>
                            <w:r w:rsidRPr="006235EC">
                              <w:rPr>
                                <w:color w:val="auto"/>
                              </w:rPr>
                              <w:t>www.</w:t>
                            </w:r>
                            <w:r w:rsidR="006235EC" w:rsidRPr="006235EC">
                              <w:rPr>
                                <w:color w:val="auto"/>
                              </w:rPr>
                              <w:t>tbpeople.org.uk</w:t>
                            </w:r>
                          </w:p>
                        </w:tc>
                        <w:tc>
                          <w:tcPr>
                            <w:tcW w:w="1250" w:type="pct"/>
                          </w:tcPr>
                          <w:p w14:paraId="77CD67AE" w14:textId="77777777" w:rsidR="002D08DD" w:rsidRDefault="00F624DA">
                            <w:pPr>
                              <w:pStyle w:val="Header"/>
                              <w:jc w:val="right"/>
                            </w:pPr>
                            <w:r>
                              <w:rPr>
                                <w:noProof/>
                                <w:lang w:eastAsia="en-US"/>
                              </w:rPr>
                              <w:drawing>
                                <wp:inline distT="0" distB="0" distL="0" distR="0" wp14:anchorId="37A9E1E5" wp14:editId="0B4BE304">
                                  <wp:extent cx="2606836" cy="68004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6836" cy="680044"/>
                                          </a:xfrm>
                                          <a:prstGeom prst="rect">
                                            <a:avLst/>
                                          </a:prstGeom>
                                          <a:noFill/>
                                          <a:ln>
                                            <a:noFill/>
                                          </a:ln>
                                        </pic:spPr>
                                      </pic:pic>
                                    </a:graphicData>
                                  </a:graphic>
                                </wp:inline>
                              </w:drawing>
                            </w:r>
                          </w:p>
                        </w:tc>
                      </w:tr>
                    </w:tbl>
                    <w:p w14:paraId="507A9C65" w14:textId="77777777" w:rsidR="002D08DD" w:rsidRDefault="002D08DD" w:rsidP="009F7D5C"/>
                  </w:txbxContent>
                </v:textbox>
                <w10:wrap type="topAndBottom" anchorx="margin" anchory="page"/>
              </v:shape>
            </w:pict>
          </mc:Fallback>
        </mc:AlternateContent>
      </w:r>
      <w:sdt>
        <w:sdtPr>
          <w:rPr>
            <w:color w:val="000000" w:themeColor="text1"/>
          </w:rPr>
          <w:id w:val="1090121960"/>
          <w:placeholder>
            <w:docPart w:val="E8830C688B834F29A3C2C7E7C66A67AA"/>
          </w:placeholder>
          <w:date w:fullDate="2021-05-25T00:00:00Z">
            <w:dateFormat w:val="MMMM d, yyyy"/>
            <w:lid w:val="en-US"/>
            <w:storeMappedDataAs w:val="dateTime"/>
            <w:calendar w:val="gregorian"/>
          </w:date>
        </w:sdtPr>
        <w:sdtEndPr/>
        <w:sdtContent>
          <w:r w:rsidR="00CC27BC">
            <w:rPr>
              <w:color w:val="000000" w:themeColor="text1"/>
            </w:rPr>
            <w:t>May 25, 2021</w:t>
          </w:r>
        </w:sdtContent>
      </w:sdt>
      <w:r w:rsidR="0074206F" w:rsidRPr="0051066F">
        <w:rPr>
          <w:color w:val="000000" w:themeColor="text1"/>
        </w:rPr>
        <w:tab/>
      </w:r>
    </w:p>
    <w:p w14:paraId="01325A83" w14:textId="77777777" w:rsidR="0051066F" w:rsidRDefault="0051066F" w:rsidP="0051066F">
      <w:pPr>
        <w:jc w:val="center"/>
        <w:rPr>
          <w:rFonts w:ascii="Cambria" w:hAnsi="Cambria"/>
          <w:b/>
          <w:smallCaps/>
          <w:color w:val="000000" w:themeColor="text1"/>
        </w:rPr>
      </w:pPr>
    </w:p>
    <w:p w14:paraId="00BFBB06" w14:textId="5C9E723D" w:rsidR="00862577" w:rsidRDefault="00EE21C0" w:rsidP="00862577">
      <w:pPr>
        <w:jc w:val="center"/>
        <w:rPr>
          <w:rFonts w:ascii="Cambria" w:hAnsi="Cambria"/>
          <w:b/>
        </w:rPr>
      </w:pPr>
      <w:r>
        <w:rPr>
          <w:rFonts w:ascii="Cambria" w:hAnsi="Cambria"/>
          <w:b/>
        </w:rPr>
        <w:t xml:space="preserve">Grant Support Agreement: </w:t>
      </w:r>
    </w:p>
    <w:p w14:paraId="45918778" w14:textId="0D301149" w:rsidR="00EE21C0" w:rsidRPr="00EE21C0" w:rsidRDefault="00EE21C0" w:rsidP="00862577">
      <w:pPr>
        <w:jc w:val="center"/>
        <w:rPr>
          <w:rFonts w:ascii="Cambria" w:hAnsi="Cambria"/>
          <w:b/>
        </w:rPr>
      </w:pPr>
      <w:r>
        <w:rPr>
          <w:rFonts w:ascii="Cambria" w:hAnsi="Cambria"/>
          <w:b/>
        </w:rPr>
        <w:t>Stop TB Partnership Affected Community Delegation work plan 2021</w:t>
      </w:r>
    </w:p>
    <w:p w14:paraId="6AB54FAC" w14:textId="77777777" w:rsidR="00822DDA" w:rsidRPr="007A6182" w:rsidRDefault="00822DDA" w:rsidP="00822DDA">
      <w:pPr>
        <w:jc w:val="center"/>
        <w:rPr>
          <w:rFonts w:ascii="Cambria" w:hAnsi="Cambria"/>
          <w:b/>
        </w:rPr>
      </w:pPr>
    </w:p>
    <w:p w14:paraId="16B0C91E" w14:textId="77777777" w:rsidR="00E04F1D" w:rsidRPr="007A6182" w:rsidRDefault="00822DDA" w:rsidP="00822DDA">
      <w:pPr>
        <w:jc w:val="center"/>
        <w:rPr>
          <w:rFonts w:ascii="Cambria" w:hAnsi="Cambria"/>
          <w:b/>
        </w:rPr>
      </w:pPr>
      <w:r w:rsidRPr="007A6182">
        <w:rPr>
          <w:rFonts w:ascii="Cambria" w:hAnsi="Cambria"/>
          <w:b/>
        </w:rPr>
        <w:t>TERMS OF REFERENCE</w:t>
      </w:r>
    </w:p>
    <w:p w14:paraId="3D791D02" w14:textId="758EAFAB" w:rsidR="00822DDA" w:rsidRPr="004A7BC7" w:rsidRDefault="004A7BC7" w:rsidP="00822DDA">
      <w:pPr>
        <w:jc w:val="center"/>
        <w:rPr>
          <w:rFonts w:ascii="Cambria" w:hAnsi="Cambria"/>
          <w:b/>
        </w:rPr>
      </w:pPr>
      <w:r>
        <w:rPr>
          <w:rFonts w:ascii="Cambria" w:hAnsi="Cambria"/>
          <w:b/>
        </w:rPr>
        <w:t>Advocacy Officer</w:t>
      </w:r>
    </w:p>
    <w:p w14:paraId="6A5AAE37" w14:textId="77777777" w:rsidR="00822DDA" w:rsidRPr="007A6182" w:rsidRDefault="00822DDA" w:rsidP="00822DDA">
      <w:pPr>
        <w:rPr>
          <w:rFonts w:ascii="Cambria" w:hAnsi="Cambria"/>
        </w:rPr>
      </w:pPr>
    </w:p>
    <w:p w14:paraId="33DA61AD" w14:textId="77777777" w:rsidR="00822DDA" w:rsidRPr="007A6182" w:rsidRDefault="00822DDA" w:rsidP="00822DDA">
      <w:pPr>
        <w:rPr>
          <w:rFonts w:ascii="Cambria" w:hAnsi="Cambria"/>
          <w:b/>
          <w:sz w:val="22"/>
          <w:szCs w:val="22"/>
        </w:rPr>
      </w:pPr>
      <w:r w:rsidRPr="007A6182">
        <w:rPr>
          <w:rFonts w:ascii="Cambria" w:hAnsi="Cambria"/>
          <w:b/>
          <w:sz w:val="22"/>
          <w:szCs w:val="22"/>
        </w:rPr>
        <w:t>Background</w:t>
      </w:r>
    </w:p>
    <w:p w14:paraId="5BE200B0" w14:textId="447D13F7" w:rsidR="00822DDA" w:rsidRPr="007A6182" w:rsidRDefault="00822DDA" w:rsidP="00822DDA">
      <w:pPr>
        <w:rPr>
          <w:rFonts w:ascii="Cambria" w:hAnsi="Cambria"/>
          <w:sz w:val="22"/>
          <w:szCs w:val="22"/>
        </w:rPr>
      </w:pPr>
    </w:p>
    <w:p w14:paraId="2C847E8D" w14:textId="3936AF23" w:rsidR="00A81AB5" w:rsidRDefault="00A81AB5" w:rsidP="005A2A8E">
      <w:pPr>
        <w:rPr>
          <w:rFonts w:ascii="Cambria" w:hAnsi="Cambria"/>
          <w:sz w:val="22"/>
          <w:szCs w:val="22"/>
        </w:rPr>
      </w:pPr>
      <w:r w:rsidRPr="00A81AB5">
        <w:rPr>
          <w:rFonts w:ascii="Cambria" w:hAnsi="Cambria"/>
          <w:sz w:val="22"/>
          <w:szCs w:val="22"/>
        </w:rPr>
        <w:t>The Stop TB Partnership’s Delegation of Communities Affected by TB (</w:t>
      </w:r>
      <w:r>
        <w:rPr>
          <w:rFonts w:ascii="Cambria" w:hAnsi="Cambria"/>
          <w:sz w:val="22"/>
          <w:szCs w:val="22"/>
        </w:rPr>
        <w:t>“</w:t>
      </w:r>
      <w:r w:rsidRPr="00A81AB5">
        <w:rPr>
          <w:rFonts w:ascii="Cambria" w:hAnsi="Cambria"/>
          <w:sz w:val="22"/>
          <w:szCs w:val="22"/>
        </w:rPr>
        <w:t>Delegation</w:t>
      </w:r>
      <w:r>
        <w:rPr>
          <w:rFonts w:ascii="Cambria" w:hAnsi="Cambria"/>
          <w:sz w:val="22"/>
          <w:szCs w:val="22"/>
        </w:rPr>
        <w:t>”</w:t>
      </w:r>
      <w:r w:rsidRPr="00A81AB5">
        <w:rPr>
          <w:rFonts w:ascii="Cambria" w:hAnsi="Cambria"/>
          <w:sz w:val="22"/>
          <w:szCs w:val="22"/>
        </w:rPr>
        <w:t>) was established in accordance with the Board Decision Point 31-8 (31st Board meeting, January 2019)</w:t>
      </w:r>
      <w:r>
        <w:rPr>
          <w:rFonts w:ascii="Cambria" w:hAnsi="Cambria"/>
          <w:sz w:val="22"/>
          <w:szCs w:val="22"/>
        </w:rPr>
        <w:t>:</w:t>
      </w:r>
    </w:p>
    <w:p w14:paraId="39B79B32" w14:textId="77777777" w:rsidR="00A81AB5" w:rsidRDefault="00A81AB5" w:rsidP="00A81AB5">
      <w:pPr>
        <w:ind w:left="720"/>
        <w:rPr>
          <w:rFonts w:ascii="Cambria" w:hAnsi="Cambria"/>
          <w:i/>
          <w:iCs/>
          <w:sz w:val="22"/>
          <w:szCs w:val="22"/>
        </w:rPr>
      </w:pPr>
    </w:p>
    <w:p w14:paraId="27F55AD0" w14:textId="61420559" w:rsidR="00A81AB5" w:rsidRPr="00A81AB5" w:rsidRDefault="00A81AB5" w:rsidP="00A81AB5">
      <w:pPr>
        <w:ind w:left="720"/>
        <w:rPr>
          <w:rFonts w:ascii="Cambria" w:hAnsi="Cambria"/>
          <w:i/>
          <w:iCs/>
          <w:sz w:val="22"/>
          <w:szCs w:val="22"/>
        </w:rPr>
      </w:pPr>
      <w:r w:rsidRPr="00A81AB5">
        <w:rPr>
          <w:rFonts w:ascii="Cambria" w:hAnsi="Cambria"/>
          <w:i/>
          <w:iCs/>
          <w:sz w:val="22"/>
          <w:szCs w:val="22"/>
        </w:rPr>
        <w:t xml:space="preserve">“The Board endorses the initiative of the TB-affected Communities and Developing Country NGO constituencies to establish delegations with the aim to improve communication and engagement, strengthen accountability and enhance institutional memory of the constituencies. The Board requests the Secretariat and calls for the partners to explore ways to provide support to the delegation building process.” </w:t>
      </w:r>
    </w:p>
    <w:p w14:paraId="1BA4FB75" w14:textId="77777777" w:rsidR="00A81AB5" w:rsidRPr="005A7F21" w:rsidRDefault="00A81AB5" w:rsidP="005A2A8E">
      <w:pPr>
        <w:rPr>
          <w:rFonts w:ascii="Cambria" w:hAnsi="Cambria"/>
          <w:sz w:val="22"/>
          <w:szCs w:val="22"/>
        </w:rPr>
      </w:pPr>
    </w:p>
    <w:p w14:paraId="03CD67A9" w14:textId="4BBB17B1" w:rsidR="00A81AB5" w:rsidRDefault="003518F0" w:rsidP="003518F0">
      <w:pPr>
        <w:rPr>
          <w:rFonts w:ascii="Cambria" w:hAnsi="Cambria"/>
          <w:sz w:val="22"/>
          <w:szCs w:val="22"/>
        </w:rPr>
      </w:pPr>
      <w:r>
        <w:rPr>
          <w:rFonts w:ascii="Cambria" w:hAnsi="Cambria"/>
          <w:sz w:val="22"/>
          <w:szCs w:val="22"/>
        </w:rPr>
        <w:t>Since its creation, the Delegation has supported and contributed to a number of projects, including such flagship initiatives as TB33% Campaign and the Deadly Divide</w:t>
      </w:r>
      <w:r w:rsidR="00A031DE">
        <w:rPr>
          <w:rFonts w:ascii="Cambria" w:hAnsi="Cambria"/>
          <w:sz w:val="22"/>
          <w:szCs w:val="22"/>
        </w:rPr>
        <w:t>, also jointly with the Developing Country NGO Delegation</w:t>
      </w:r>
      <w:r>
        <w:rPr>
          <w:rFonts w:ascii="Cambria" w:hAnsi="Cambria"/>
          <w:sz w:val="22"/>
          <w:szCs w:val="22"/>
        </w:rPr>
        <w:t xml:space="preserve">. In order to sustain the momentum and ensure achievement of anticipated results, the Delegation will hire a part-time </w:t>
      </w:r>
      <w:r w:rsidR="0084393A">
        <w:rPr>
          <w:rFonts w:ascii="Cambria" w:hAnsi="Cambria"/>
          <w:sz w:val="22"/>
          <w:szCs w:val="22"/>
        </w:rPr>
        <w:t>C</w:t>
      </w:r>
      <w:r>
        <w:rPr>
          <w:rFonts w:ascii="Cambria" w:hAnsi="Cambria"/>
          <w:sz w:val="22"/>
          <w:szCs w:val="22"/>
        </w:rPr>
        <w:t>onsultant (Advocacy Officer) to support programmatic and advocacy-related work around these initiatives.</w:t>
      </w:r>
      <w:r w:rsidR="003916BA">
        <w:rPr>
          <w:rFonts w:ascii="Cambria" w:hAnsi="Cambria"/>
          <w:sz w:val="22"/>
          <w:szCs w:val="22"/>
        </w:rPr>
        <w:t xml:space="preserve"> The present Terms of Reference (</w:t>
      </w:r>
      <w:proofErr w:type="spellStart"/>
      <w:r w:rsidR="003916BA">
        <w:rPr>
          <w:rFonts w:ascii="Cambria" w:hAnsi="Cambria"/>
          <w:sz w:val="22"/>
          <w:szCs w:val="22"/>
        </w:rPr>
        <w:t>ToR</w:t>
      </w:r>
      <w:proofErr w:type="spellEnd"/>
      <w:r w:rsidR="003916BA">
        <w:rPr>
          <w:rFonts w:ascii="Cambria" w:hAnsi="Cambria"/>
          <w:sz w:val="22"/>
          <w:szCs w:val="22"/>
        </w:rPr>
        <w:t xml:space="preserve">) describe the tasks, qualifications, level of effort and timeline, as well as the budget, for the </w:t>
      </w:r>
      <w:r w:rsidR="0084393A">
        <w:rPr>
          <w:rFonts w:ascii="Cambria" w:hAnsi="Cambria"/>
          <w:sz w:val="22"/>
          <w:szCs w:val="22"/>
        </w:rPr>
        <w:t>C</w:t>
      </w:r>
      <w:r w:rsidR="00D56558">
        <w:rPr>
          <w:rFonts w:ascii="Cambria" w:hAnsi="Cambria"/>
          <w:sz w:val="22"/>
          <w:szCs w:val="22"/>
        </w:rPr>
        <w:t>onsultant</w:t>
      </w:r>
      <w:r w:rsidR="003916BA">
        <w:rPr>
          <w:rFonts w:ascii="Cambria" w:hAnsi="Cambria"/>
          <w:sz w:val="22"/>
          <w:szCs w:val="22"/>
        </w:rPr>
        <w:t>.</w:t>
      </w:r>
    </w:p>
    <w:p w14:paraId="3ADC338F" w14:textId="2CB2C499" w:rsidR="00685C2C" w:rsidRPr="007A6182" w:rsidRDefault="00685C2C" w:rsidP="005A2A8E">
      <w:pPr>
        <w:jc w:val="both"/>
        <w:rPr>
          <w:rFonts w:ascii="Cambria" w:hAnsi="Cambria"/>
          <w:sz w:val="22"/>
          <w:szCs w:val="22"/>
        </w:rPr>
      </w:pPr>
    </w:p>
    <w:p w14:paraId="53976B55" w14:textId="77777777" w:rsidR="009E08D7" w:rsidRPr="007A6182" w:rsidRDefault="009E08D7" w:rsidP="009E08D7">
      <w:pPr>
        <w:jc w:val="both"/>
        <w:rPr>
          <w:rFonts w:ascii="Cambria" w:hAnsi="Cambria"/>
          <w:b/>
          <w:bCs/>
          <w:sz w:val="22"/>
          <w:szCs w:val="22"/>
        </w:rPr>
      </w:pPr>
      <w:r w:rsidRPr="007A6182">
        <w:rPr>
          <w:rFonts w:ascii="Cambria" w:hAnsi="Cambria"/>
          <w:b/>
          <w:bCs/>
          <w:sz w:val="22"/>
          <w:szCs w:val="22"/>
        </w:rPr>
        <w:t>Tasks</w:t>
      </w:r>
    </w:p>
    <w:p w14:paraId="72FD739E" w14:textId="77777777" w:rsidR="009E08D7" w:rsidRPr="007A6182" w:rsidRDefault="009E08D7" w:rsidP="009E08D7">
      <w:pPr>
        <w:jc w:val="both"/>
        <w:rPr>
          <w:rFonts w:ascii="Cambria" w:hAnsi="Cambria"/>
          <w:sz w:val="22"/>
          <w:szCs w:val="22"/>
        </w:rPr>
      </w:pPr>
    </w:p>
    <w:p w14:paraId="00496924" w14:textId="6EB368DF" w:rsidR="009E08D7" w:rsidRPr="007A6182" w:rsidRDefault="00D56558" w:rsidP="009E08D7">
      <w:pPr>
        <w:jc w:val="both"/>
        <w:rPr>
          <w:rFonts w:ascii="Cambria" w:hAnsi="Cambria"/>
          <w:sz w:val="22"/>
          <w:szCs w:val="22"/>
        </w:rPr>
      </w:pPr>
      <w:r>
        <w:rPr>
          <w:rFonts w:ascii="Cambria" w:hAnsi="Cambria"/>
          <w:sz w:val="22"/>
          <w:szCs w:val="22"/>
        </w:rPr>
        <w:t>The Consultant</w:t>
      </w:r>
      <w:r w:rsidR="008A0C24">
        <w:rPr>
          <w:rFonts w:ascii="Cambria" w:hAnsi="Cambria"/>
          <w:sz w:val="22"/>
          <w:szCs w:val="22"/>
        </w:rPr>
        <w:t xml:space="preserve"> </w:t>
      </w:r>
      <w:r w:rsidR="009E08D7" w:rsidRPr="007A6182">
        <w:rPr>
          <w:rFonts w:ascii="Cambria" w:hAnsi="Cambria"/>
          <w:sz w:val="22"/>
          <w:szCs w:val="22"/>
        </w:rPr>
        <w:t>is expected to perform the following activities</w:t>
      </w:r>
      <w:r w:rsidR="008A0C24">
        <w:rPr>
          <w:rFonts w:ascii="Cambria" w:hAnsi="Cambria"/>
          <w:sz w:val="22"/>
          <w:szCs w:val="22"/>
        </w:rPr>
        <w:t>, under direct supervision of Constituency Focal Point (CFP), and before the CFP is identified, under the supervision of one of Stop TB Partnership Community Representatives (to be decided by the Delegation)</w:t>
      </w:r>
      <w:r w:rsidR="009E08D7" w:rsidRPr="007A6182">
        <w:rPr>
          <w:rFonts w:ascii="Cambria" w:hAnsi="Cambria"/>
          <w:sz w:val="22"/>
          <w:szCs w:val="22"/>
        </w:rPr>
        <w:t>:</w:t>
      </w:r>
    </w:p>
    <w:p w14:paraId="21217EBA" w14:textId="0D7E96BE" w:rsidR="009E08D7" w:rsidRDefault="008A0C24" w:rsidP="009E08D7">
      <w:pPr>
        <w:pStyle w:val="ListParagraph"/>
        <w:numPr>
          <w:ilvl w:val="0"/>
          <w:numId w:val="3"/>
        </w:numPr>
        <w:rPr>
          <w:rFonts w:ascii="Cambria" w:hAnsi="Cambria"/>
          <w:sz w:val="22"/>
          <w:szCs w:val="22"/>
        </w:rPr>
      </w:pPr>
      <w:r>
        <w:rPr>
          <w:rFonts w:ascii="Cambria" w:hAnsi="Cambria"/>
          <w:sz w:val="22"/>
          <w:szCs w:val="22"/>
        </w:rPr>
        <w:t>Develop annual workplan on implementation of activities and initiatives currently supported by the Delegation</w:t>
      </w:r>
    </w:p>
    <w:p w14:paraId="3B017865" w14:textId="0A5FECF4" w:rsidR="009E08D7" w:rsidRDefault="006966E8" w:rsidP="009E08D7">
      <w:pPr>
        <w:pStyle w:val="ListParagraph"/>
        <w:numPr>
          <w:ilvl w:val="0"/>
          <w:numId w:val="3"/>
        </w:numPr>
        <w:rPr>
          <w:rFonts w:ascii="Cambria" w:hAnsi="Cambria"/>
          <w:sz w:val="22"/>
          <w:szCs w:val="22"/>
        </w:rPr>
      </w:pPr>
      <w:r>
        <w:rPr>
          <w:rFonts w:ascii="Cambria" w:hAnsi="Cambria"/>
          <w:sz w:val="22"/>
          <w:szCs w:val="22"/>
        </w:rPr>
        <w:t>Lead Delegation’s advocacy efforts around TB33% Campaign, Deadly Divide</w:t>
      </w:r>
      <w:r w:rsidR="00457885">
        <w:rPr>
          <w:rFonts w:ascii="Cambria" w:hAnsi="Cambria"/>
          <w:sz w:val="22"/>
          <w:szCs w:val="22"/>
        </w:rPr>
        <w:t>, new tools online course</w:t>
      </w:r>
      <w:r>
        <w:rPr>
          <w:rFonts w:ascii="Cambria" w:hAnsi="Cambria"/>
          <w:sz w:val="22"/>
          <w:szCs w:val="22"/>
        </w:rPr>
        <w:t xml:space="preserve"> and other </w:t>
      </w:r>
      <w:r w:rsidR="00AA4D4F">
        <w:rPr>
          <w:rFonts w:ascii="Cambria" w:hAnsi="Cambria"/>
          <w:sz w:val="22"/>
          <w:szCs w:val="22"/>
        </w:rPr>
        <w:t xml:space="preserve">Delegation </w:t>
      </w:r>
      <w:r>
        <w:rPr>
          <w:rFonts w:ascii="Cambria" w:hAnsi="Cambria"/>
          <w:sz w:val="22"/>
          <w:szCs w:val="22"/>
        </w:rPr>
        <w:t>projects</w:t>
      </w:r>
      <w:r w:rsidR="00A031DE">
        <w:rPr>
          <w:rFonts w:ascii="Cambria" w:hAnsi="Cambria"/>
          <w:sz w:val="22"/>
          <w:szCs w:val="22"/>
        </w:rPr>
        <w:t>, including by producing publications, making social media posts, writing blog posts for the Delegation website, etc.</w:t>
      </w:r>
    </w:p>
    <w:p w14:paraId="0268E8E7" w14:textId="2177C97A" w:rsidR="005330CF" w:rsidRDefault="005330CF" w:rsidP="005330CF">
      <w:pPr>
        <w:pStyle w:val="ListParagraph"/>
        <w:numPr>
          <w:ilvl w:val="0"/>
          <w:numId w:val="3"/>
        </w:numPr>
        <w:rPr>
          <w:rFonts w:ascii="Cambria" w:hAnsi="Cambria"/>
          <w:sz w:val="22"/>
          <w:szCs w:val="22"/>
        </w:rPr>
      </w:pPr>
      <w:r>
        <w:rPr>
          <w:rFonts w:ascii="Cambria" w:hAnsi="Cambria"/>
          <w:sz w:val="22"/>
          <w:szCs w:val="22"/>
        </w:rPr>
        <w:t>Collect the data and evidence</w:t>
      </w:r>
      <w:r w:rsidR="00A031DE">
        <w:rPr>
          <w:rFonts w:ascii="Cambria" w:hAnsi="Cambria"/>
          <w:sz w:val="22"/>
          <w:szCs w:val="22"/>
        </w:rPr>
        <w:t>, including by consulting with the constituency and partners,</w:t>
      </w:r>
      <w:r>
        <w:rPr>
          <w:rFonts w:ascii="Cambria" w:hAnsi="Cambria"/>
          <w:sz w:val="22"/>
          <w:szCs w:val="22"/>
        </w:rPr>
        <w:t xml:space="preserve"> to support </w:t>
      </w:r>
      <w:r w:rsidR="00A031DE">
        <w:rPr>
          <w:rFonts w:ascii="Cambria" w:hAnsi="Cambria"/>
          <w:sz w:val="22"/>
          <w:szCs w:val="22"/>
        </w:rPr>
        <w:t>advocacy and communication work</w:t>
      </w:r>
    </w:p>
    <w:p w14:paraId="0B790033" w14:textId="7534A4F5" w:rsidR="00A031DE" w:rsidRDefault="00A031DE" w:rsidP="005330CF">
      <w:pPr>
        <w:pStyle w:val="ListParagraph"/>
        <w:numPr>
          <w:ilvl w:val="0"/>
          <w:numId w:val="3"/>
        </w:numPr>
        <w:rPr>
          <w:rFonts w:ascii="Cambria" w:hAnsi="Cambria"/>
          <w:sz w:val="22"/>
          <w:szCs w:val="22"/>
        </w:rPr>
      </w:pPr>
      <w:r>
        <w:rPr>
          <w:rFonts w:ascii="Cambria" w:hAnsi="Cambria"/>
          <w:sz w:val="22"/>
          <w:szCs w:val="22"/>
        </w:rPr>
        <w:t>Support the development of the Delegation website</w:t>
      </w:r>
    </w:p>
    <w:p w14:paraId="251F8E71" w14:textId="6388C9AD" w:rsidR="006966E8" w:rsidRDefault="006966E8" w:rsidP="009E08D7">
      <w:pPr>
        <w:pStyle w:val="ListParagraph"/>
        <w:numPr>
          <w:ilvl w:val="0"/>
          <w:numId w:val="3"/>
        </w:numPr>
        <w:rPr>
          <w:rFonts w:ascii="Cambria" w:hAnsi="Cambria"/>
          <w:sz w:val="22"/>
          <w:szCs w:val="22"/>
        </w:rPr>
      </w:pPr>
      <w:r>
        <w:rPr>
          <w:rFonts w:ascii="Cambria" w:hAnsi="Cambria"/>
          <w:sz w:val="22"/>
          <w:szCs w:val="22"/>
        </w:rPr>
        <w:t>Communicate and coordinate with other partners and stakeholders</w:t>
      </w:r>
      <w:r w:rsidR="00A031DE">
        <w:rPr>
          <w:rFonts w:ascii="Cambria" w:hAnsi="Cambria"/>
          <w:sz w:val="22"/>
          <w:szCs w:val="22"/>
        </w:rPr>
        <w:t>, particularly the Developing Country NGO Delegation</w:t>
      </w:r>
      <w:r w:rsidR="0084393A">
        <w:rPr>
          <w:rFonts w:ascii="Cambria" w:hAnsi="Cambria"/>
          <w:sz w:val="22"/>
          <w:szCs w:val="22"/>
        </w:rPr>
        <w:t xml:space="preserve">, Stop TB Partnership Secretariat, </w:t>
      </w:r>
      <w:proofErr w:type="spellStart"/>
      <w:r w:rsidR="0084393A">
        <w:rPr>
          <w:rFonts w:ascii="Cambria" w:hAnsi="Cambria"/>
          <w:sz w:val="22"/>
          <w:szCs w:val="22"/>
        </w:rPr>
        <w:t>TBpeople</w:t>
      </w:r>
      <w:proofErr w:type="spellEnd"/>
      <w:r w:rsidR="00A031DE">
        <w:rPr>
          <w:rFonts w:ascii="Cambria" w:hAnsi="Cambria"/>
          <w:sz w:val="22"/>
          <w:szCs w:val="22"/>
        </w:rPr>
        <w:t>,</w:t>
      </w:r>
      <w:r>
        <w:rPr>
          <w:rFonts w:ascii="Cambria" w:hAnsi="Cambria"/>
          <w:sz w:val="22"/>
          <w:szCs w:val="22"/>
        </w:rPr>
        <w:t xml:space="preserve"> </w:t>
      </w:r>
      <w:r w:rsidR="0084393A">
        <w:rPr>
          <w:rFonts w:ascii="Cambria" w:hAnsi="Cambria"/>
          <w:sz w:val="22"/>
          <w:szCs w:val="22"/>
        </w:rPr>
        <w:t xml:space="preserve">etc., </w:t>
      </w:r>
      <w:r>
        <w:rPr>
          <w:rFonts w:ascii="Cambria" w:hAnsi="Cambria"/>
          <w:sz w:val="22"/>
          <w:szCs w:val="22"/>
        </w:rPr>
        <w:t xml:space="preserve">around Delegation’s advocacy </w:t>
      </w:r>
      <w:proofErr w:type="gramStart"/>
      <w:r w:rsidR="0084393A">
        <w:rPr>
          <w:rFonts w:ascii="Cambria" w:hAnsi="Cambria"/>
          <w:sz w:val="22"/>
          <w:szCs w:val="22"/>
        </w:rPr>
        <w:t>work</w:t>
      </w:r>
      <w:proofErr w:type="gramEnd"/>
    </w:p>
    <w:p w14:paraId="19753A18" w14:textId="5F977D00" w:rsidR="009E08D7" w:rsidRPr="007A6182" w:rsidRDefault="00053279" w:rsidP="009E08D7">
      <w:pPr>
        <w:pStyle w:val="ListParagraph"/>
        <w:numPr>
          <w:ilvl w:val="0"/>
          <w:numId w:val="3"/>
        </w:numPr>
        <w:rPr>
          <w:rFonts w:ascii="Cambria" w:hAnsi="Cambria"/>
          <w:sz w:val="22"/>
          <w:szCs w:val="22"/>
        </w:rPr>
      </w:pPr>
      <w:r>
        <w:rPr>
          <w:rFonts w:ascii="Cambria" w:hAnsi="Cambria"/>
          <w:sz w:val="22"/>
          <w:szCs w:val="22"/>
        </w:rPr>
        <w:t>Submit monthly progress reports.</w:t>
      </w:r>
    </w:p>
    <w:p w14:paraId="6931AD42" w14:textId="77777777" w:rsidR="009E08D7" w:rsidRDefault="009E08D7" w:rsidP="005A2A8E">
      <w:pPr>
        <w:jc w:val="both"/>
        <w:rPr>
          <w:rFonts w:ascii="Cambria" w:hAnsi="Cambria"/>
          <w:b/>
          <w:bCs/>
          <w:sz w:val="22"/>
          <w:szCs w:val="22"/>
        </w:rPr>
      </w:pPr>
    </w:p>
    <w:p w14:paraId="612CFEA4" w14:textId="2BAB6440" w:rsidR="00685C2C" w:rsidRPr="007A6182" w:rsidRDefault="00685C2C" w:rsidP="005A2A8E">
      <w:pPr>
        <w:jc w:val="both"/>
        <w:rPr>
          <w:rFonts w:ascii="Cambria" w:hAnsi="Cambria"/>
          <w:b/>
          <w:bCs/>
          <w:sz w:val="22"/>
          <w:szCs w:val="22"/>
        </w:rPr>
      </w:pPr>
      <w:r w:rsidRPr="007A6182">
        <w:rPr>
          <w:rFonts w:ascii="Cambria" w:hAnsi="Cambria"/>
          <w:b/>
          <w:bCs/>
          <w:sz w:val="22"/>
          <w:szCs w:val="22"/>
        </w:rPr>
        <w:t>Qualifications</w:t>
      </w:r>
    </w:p>
    <w:p w14:paraId="2D9AC325" w14:textId="77777777" w:rsidR="00685C2C" w:rsidRPr="007A6182" w:rsidRDefault="00685C2C" w:rsidP="005A2A8E">
      <w:pPr>
        <w:jc w:val="both"/>
        <w:rPr>
          <w:rFonts w:ascii="Cambria" w:hAnsi="Cambria"/>
          <w:sz w:val="22"/>
          <w:szCs w:val="22"/>
        </w:rPr>
      </w:pPr>
    </w:p>
    <w:p w14:paraId="51003876" w14:textId="4D9AED1D" w:rsidR="005A2A8E" w:rsidRPr="007A6182" w:rsidRDefault="006966E8" w:rsidP="005A2A8E">
      <w:pPr>
        <w:jc w:val="both"/>
        <w:rPr>
          <w:rFonts w:ascii="Cambria" w:hAnsi="Cambria"/>
          <w:sz w:val="22"/>
          <w:szCs w:val="22"/>
        </w:rPr>
      </w:pPr>
      <w:r>
        <w:rPr>
          <w:rFonts w:ascii="Cambria" w:hAnsi="Cambria"/>
          <w:sz w:val="22"/>
          <w:szCs w:val="22"/>
        </w:rPr>
        <w:t xml:space="preserve">Advocacy Officer </w:t>
      </w:r>
      <w:r w:rsidR="00685C2C" w:rsidRPr="007A6182">
        <w:rPr>
          <w:rFonts w:ascii="Cambria" w:hAnsi="Cambria"/>
          <w:sz w:val="22"/>
          <w:szCs w:val="22"/>
        </w:rPr>
        <w:t>should meet the following criteria:</w:t>
      </w:r>
    </w:p>
    <w:p w14:paraId="7097E3AF" w14:textId="34F94B75" w:rsidR="00FE51BC" w:rsidRDefault="00FE51BC" w:rsidP="005A2A8E">
      <w:pPr>
        <w:pStyle w:val="ListParagraph"/>
        <w:numPr>
          <w:ilvl w:val="0"/>
          <w:numId w:val="4"/>
        </w:numPr>
        <w:jc w:val="both"/>
        <w:rPr>
          <w:rFonts w:ascii="Cambria" w:hAnsi="Cambria"/>
          <w:sz w:val="22"/>
          <w:szCs w:val="22"/>
        </w:rPr>
      </w:pPr>
      <w:r>
        <w:rPr>
          <w:rFonts w:ascii="Cambria" w:hAnsi="Cambria"/>
          <w:sz w:val="22"/>
          <w:szCs w:val="22"/>
        </w:rPr>
        <w:t xml:space="preserve">University degree in </w:t>
      </w:r>
      <w:r w:rsidR="006966E8">
        <w:rPr>
          <w:rFonts w:ascii="Cambria" w:hAnsi="Cambria"/>
          <w:sz w:val="22"/>
          <w:szCs w:val="22"/>
        </w:rPr>
        <w:t xml:space="preserve">communication, social sciences, human rights, </w:t>
      </w:r>
      <w:r>
        <w:rPr>
          <w:rFonts w:ascii="Cambria" w:hAnsi="Cambria"/>
          <w:sz w:val="22"/>
          <w:szCs w:val="22"/>
        </w:rPr>
        <w:t>law or other relevant field; advanced degree is a plus</w:t>
      </w:r>
    </w:p>
    <w:p w14:paraId="3096D2B3" w14:textId="280AC6E7" w:rsidR="00FE51BC" w:rsidRDefault="00FE51BC" w:rsidP="005A2A8E">
      <w:pPr>
        <w:pStyle w:val="ListParagraph"/>
        <w:numPr>
          <w:ilvl w:val="0"/>
          <w:numId w:val="4"/>
        </w:numPr>
        <w:jc w:val="both"/>
        <w:rPr>
          <w:rFonts w:ascii="Cambria" w:hAnsi="Cambria"/>
          <w:sz w:val="22"/>
          <w:szCs w:val="22"/>
        </w:rPr>
      </w:pPr>
      <w:r>
        <w:rPr>
          <w:rFonts w:ascii="Cambria" w:hAnsi="Cambria"/>
          <w:sz w:val="22"/>
          <w:szCs w:val="22"/>
        </w:rPr>
        <w:t xml:space="preserve">At least five years of professional experience in </w:t>
      </w:r>
      <w:r w:rsidR="006966E8">
        <w:rPr>
          <w:rFonts w:ascii="Cambria" w:hAnsi="Cambria"/>
          <w:sz w:val="22"/>
          <w:szCs w:val="22"/>
        </w:rPr>
        <w:t>advocacy and communication; experience in TB and global health is strongly preferred</w:t>
      </w:r>
    </w:p>
    <w:p w14:paraId="5110813B" w14:textId="6F58930B" w:rsidR="006966E8" w:rsidRDefault="00FE51BC" w:rsidP="005A2A8E">
      <w:pPr>
        <w:pStyle w:val="ListParagraph"/>
        <w:numPr>
          <w:ilvl w:val="0"/>
          <w:numId w:val="4"/>
        </w:numPr>
        <w:jc w:val="both"/>
        <w:rPr>
          <w:rFonts w:ascii="Cambria" w:hAnsi="Cambria"/>
          <w:sz w:val="22"/>
          <w:szCs w:val="22"/>
        </w:rPr>
      </w:pPr>
      <w:r>
        <w:rPr>
          <w:rFonts w:ascii="Cambria" w:hAnsi="Cambria"/>
          <w:sz w:val="22"/>
          <w:szCs w:val="22"/>
        </w:rPr>
        <w:t xml:space="preserve">Excellent understanding of </w:t>
      </w:r>
      <w:r w:rsidR="006966E8">
        <w:rPr>
          <w:rFonts w:ascii="Cambria" w:hAnsi="Cambria"/>
          <w:sz w:val="22"/>
          <w:szCs w:val="22"/>
        </w:rPr>
        <w:t>TB and global health</w:t>
      </w:r>
    </w:p>
    <w:p w14:paraId="70DDA6E7" w14:textId="6602AB72" w:rsidR="001D6CF3" w:rsidRPr="00FE51BC" w:rsidRDefault="00FE51BC" w:rsidP="00FE51BC">
      <w:pPr>
        <w:pStyle w:val="ListParagraph"/>
        <w:numPr>
          <w:ilvl w:val="0"/>
          <w:numId w:val="4"/>
        </w:numPr>
        <w:jc w:val="both"/>
        <w:rPr>
          <w:rFonts w:ascii="Cambria" w:hAnsi="Cambria"/>
          <w:sz w:val="22"/>
          <w:szCs w:val="22"/>
        </w:rPr>
      </w:pPr>
      <w:r w:rsidRPr="00FE51BC">
        <w:rPr>
          <w:rFonts w:ascii="Cambria" w:hAnsi="Cambria"/>
          <w:sz w:val="22"/>
          <w:szCs w:val="22"/>
        </w:rPr>
        <w:t>E</w:t>
      </w:r>
      <w:r w:rsidR="00AB1495" w:rsidRPr="00FE51BC">
        <w:rPr>
          <w:rFonts w:ascii="Cambria" w:hAnsi="Cambria"/>
          <w:sz w:val="22"/>
          <w:szCs w:val="22"/>
        </w:rPr>
        <w:t xml:space="preserve">xcellent command of spoken and written </w:t>
      </w:r>
      <w:r w:rsidR="00685C2C" w:rsidRPr="00FE51BC">
        <w:rPr>
          <w:rFonts w:ascii="Cambria" w:hAnsi="Cambria"/>
          <w:sz w:val="22"/>
          <w:szCs w:val="22"/>
        </w:rPr>
        <w:t>English</w:t>
      </w:r>
      <w:r w:rsidR="006966E8">
        <w:rPr>
          <w:rFonts w:ascii="Cambria" w:hAnsi="Cambria"/>
          <w:sz w:val="22"/>
          <w:szCs w:val="22"/>
        </w:rPr>
        <w:t>; knowledge of another UN language is a plus</w:t>
      </w:r>
    </w:p>
    <w:p w14:paraId="50633848" w14:textId="7A29362B" w:rsidR="00685C2C" w:rsidRDefault="006966E8" w:rsidP="006966E8">
      <w:pPr>
        <w:jc w:val="both"/>
        <w:rPr>
          <w:rFonts w:ascii="Cambria" w:hAnsi="Cambria"/>
          <w:sz w:val="22"/>
          <w:szCs w:val="22"/>
        </w:rPr>
      </w:pPr>
      <w:r>
        <w:rPr>
          <w:rFonts w:ascii="Cambria" w:hAnsi="Cambria"/>
          <w:sz w:val="22"/>
          <w:szCs w:val="22"/>
        </w:rPr>
        <w:t xml:space="preserve">Qualified </w:t>
      </w:r>
      <w:r w:rsidR="000D033B">
        <w:rPr>
          <w:rFonts w:ascii="Cambria" w:hAnsi="Cambria"/>
          <w:sz w:val="22"/>
          <w:szCs w:val="22"/>
        </w:rPr>
        <w:t xml:space="preserve">female </w:t>
      </w:r>
      <w:r>
        <w:rPr>
          <w:rFonts w:ascii="Cambria" w:hAnsi="Cambria"/>
          <w:sz w:val="22"/>
          <w:szCs w:val="22"/>
        </w:rPr>
        <w:t>candidates</w:t>
      </w:r>
      <w:r w:rsidR="000D033B">
        <w:rPr>
          <w:rFonts w:ascii="Cambria" w:hAnsi="Cambria"/>
          <w:sz w:val="22"/>
          <w:szCs w:val="22"/>
        </w:rPr>
        <w:t>, people</w:t>
      </w:r>
      <w:r>
        <w:rPr>
          <w:rFonts w:ascii="Cambria" w:hAnsi="Cambria"/>
          <w:sz w:val="22"/>
          <w:szCs w:val="22"/>
        </w:rPr>
        <w:t xml:space="preserve"> from </w:t>
      </w:r>
      <w:r w:rsidR="000D033B">
        <w:rPr>
          <w:rFonts w:ascii="Cambria" w:hAnsi="Cambria"/>
          <w:sz w:val="22"/>
          <w:szCs w:val="22"/>
        </w:rPr>
        <w:t>TB affected countries and people affected by TB are strongly encouraged to apply.</w:t>
      </w:r>
    </w:p>
    <w:p w14:paraId="0A124036" w14:textId="77777777" w:rsidR="006966E8" w:rsidRPr="006966E8" w:rsidRDefault="006966E8" w:rsidP="006966E8">
      <w:pPr>
        <w:jc w:val="both"/>
        <w:rPr>
          <w:rFonts w:ascii="Cambria" w:hAnsi="Cambria"/>
          <w:sz w:val="22"/>
          <w:szCs w:val="22"/>
        </w:rPr>
      </w:pPr>
    </w:p>
    <w:p w14:paraId="69E59625" w14:textId="65958733" w:rsidR="00822DDA" w:rsidRPr="007A6182" w:rsidRDefault="009E08D7" w:rsidP="00822DDA">
      <w:pPr>
        <w:rPr>
          <w:rFonts w:ascii="Cambria" w:hAnsi="Cambria"/>
          <w:b/>
          <w:sz w:val="22"/>
          <w:szCs w:val="22"/>
        </w:rPr>
      </w:pPr>
      <w:r>
        <w:rPr>
          <w:rFonts w:ascii="Cambria" w:hAnsi="Cambria"/>
          <w:b/>
          <w:sz w:val="22"/>
          <w:szCs w:val="22"/>
        </w:rPr>
        <w:t>Level of effort and timeline</w:t>
      </w:r>
    </w:p>
    <w:p w14:paraId="27BDEA8D" w14:textId="77777777" w:rsidR="00822DDA" w:rsidRPr="007A6182" w:rsidRDefault="00822DDA" w:rsidP="00822DDA">
      <w:pPr>
        <w:rPr>
          <w:rFonts w:ascii="Cambria" w:hAnsi="Cambria"/>
          <w:sz w:val="22"/>
          <w:szCs w:val="22"/>
        </w:rPr>
      </w:pPr>
    </w:p>
    <w:p w14:paraId="143FC90F" w14:textId="789E8333" w:rsidR="009E08D7" w:rsidRDefault="009E08D7" w:rsidP="00822DDA">
      <w:pPr>
        <w:rPr>
          <w:rFonts w:ascii="Cambria" w:hAnsi="Cambria"/>
          <w:sz w:val="22"/>
          <w:szCs w:val="22"/>
        </w:rPr>
      </w:pPr>
      <w:r>
        <w:rPr>
          <w:rFonts w:ascii="Cambria" w:hAnsi="Cambria"/>
          <w:sz w:val="22"/>
          <w:szCs w:val="22"/>
        </w:rPr>
        <w:t xml:space="preserve">The </w:t>
      </w:r>
      <w:r w:rsidR="000D033B">
        <w:rPr>
          <w:rFonts w:ascii="Cambria" w:hAnsi="Cambria"/>
          <w:sz w:val="22"/>
          <w:szCs w:val="22"/>
        </w:rPr>
        <w:t>position will require 40% workload (or 16 hours a week). The initial contract will be signed for three months, with possible extension for another 9 months, subject to satisfactory performance</w:t>
      </w:r>
      <w:r>
        <w:rPr>
          <w:rFonts w:ascii="Cambria" w:hAnsi="Cambria"/>
          <w:sz w:val="22"/>
          <w:szCs w:val="22"/>
        </w:rPr>
        <w:t xml:space="preserve">. </w:t>
      </w:r>
    </w:p>
    <w:p w14:paraId="60E1B850" w14:textId="4E68BD4A" w:rsidR="009E08D7" w:rsidRDefault="009E08D7" w:rsidP="00822DDA">
      <w:pPr>
        <w:rPr>
          <w:rFonts w:ascii="Cambria" w:hAnsi="Cambria"/>
          <w:sz w:val="22"/>
          <w:szCs w:val="22"/>
        </w:rPr>
      </w:pPr>
    </w:p>
    <w:p w14:paraId="23328CC3" w14:textId="54C18097" w:rsidR="009E08D7" w:rsidRPr="009E08D7" w:rsidRDefault="009E08D7" w:rsidP="00822DDA">
      <w:pPr>
        <w:rPr>
          <w:rFonts w:ascii="Cambria" w:hAnsi="Cambria"/>
          <w:b/>
          <w:bCs/>
          <w:sz w:val="22"/>
          <w:szCs w:val="22"/>
        </w:rPr>
      </w:pPr>
      <w:r w:rsidRPr="009E08D7">
        <w:rPr>
          <w:rFonts w:ascii="Cambria" w:hAnsi="Cambria"/>
          <w:b/>
          <w:bCs/>
          <w:sz w:val="22"/>
          <w:szCs w:val="22"/>
        </w:rPr>
        <w:t>Budget</w:t>
      </w:r>
    </w:p>
    <w:p w14:paraId="7C21DB9E" w14:textId="77777777" w:rsidR="009E08D7" w:rsidRDefault="009E08D7" w:rsidP="00822DDA">
      <w:pPr>
        <w:rPr>
          <w:rFonts w:ascii="Cambria" w:hAnsi="Cambria"/>
          <w:sz w:val="22"/>
          <w:szCs w:val="22"/>
        </w:rPr>
      </w:pPr>
    </w:p>
    <w:p w14:paraId="3BDBE649" w14:textId="11ADCCAA" w:rsidR="00822DDA" w:rsidRPr="00B5183E" w:rsidRDefault="00053279" w:rsidP="00822DDA">
      <w:pPr>
        <w:rPr>
          <w:rFonts w:ascii="Cambria" w:hAnsi="Cambria"/>
          <w:sz w:val="22"/>
          <w:szCs w:val="22"/>
        </w:rPr>
      </w:pPr>
      <w:r>
        <w:rPr>
          <w:rFonts w:ascii="Cambria" w:hAnsi="Cambria"/>
          <w:sz w:val="22"/>
          <w:szCs w:val="22"/>
        </w:rPr>
        <w:t xml:space="preserve">Upon submission of monthly progress reports, Advocacy Officer will receive monthly fees of 600 USD (gross; payment of taxes is a sole responsibility of the </w:t>
      </w:r>
      <w:r w:rsidR="0084393A">
        <w:rPr>
          <w:rFonts w:ascii="Cambria" w:hAnsi="Cambria"/>
          <w:sz w:val="22"/>
          <w:szCs w:val="22"/>
        </w:rPr>
        <w:t>C</w:t>
      </w:r>
      <w:r>
        <w:rPr>
          <w:rFonts w:ascii="Cambria" w:hAnsi="Cambria"/>
          <w:sz w:val="22"/>
          <w:szCs w:val="22"/>
        </w:rPr>
        <w:t>onsultant).</w:t>
      </w:r>
    </w:p>
    <w:p w14:paraId="1B93FCD2" w14:textId="1756B2F9" w:rsidR="009672D0" w:rsidRDefault="009672D0" w:rsidP="00822DDA">
      <w:pPr>
        <w:rPr>
          <w:rFonts w:ascii="Cambria" w:hAnsi="Cambria"/>
          <w:sz w:val="22"/>
          <w:szCs w:val="22"/>
        </w:rPr>
      </w:pPr>
    </w:p>
    <w:p w14:paraId="5EFDEAFD" w14:textId="75E046D0" w:rsidR="00AE4746" w:rsidRPr="007A6182" w:rsidRDefault="00302431" w:rsidP="00AE4746">
      <w:pPr>
        <w:rPr>
          <w:rFonts w:ascii="Cambria" w:hAnsi="Cambria"/>
          <w:color w:val="000000" w:themeColor="text1"/>
          <w:sz w:val="22"/>
          <w:szCs w:val="22"/>
        </w:rPr>
      </w:pPr>
      <w:r w:rsidRPr="00DC30AB">
        <w:rPr>
          <w:rFonts w:ascii="Cambria" w:hAnsi="Cambria" w:cs="Calibri"/>
          <w:sz w:val="22"/>
          <w:szCs w:val="22"/>
        </w:rPr>
        <w:t xml:space="preserve"> </w:t>
      </w:r>
    </w:p>
    <w:sectPr w:rsidR="00AE4746" w:rsidRPr="007A6182" w:rsidSect="0051066F">
      <w:footerReference w:type="default" r:id="rId10"/>
      <w:footerReference w:type="first" r:id="rId11"/>
      <w:pgSz w:w="12240" w:h="15840" w:code="1"/>
      <w:pgMar w:top="1154" w:right="1080" w:bottom="805" w:left="1080" w:header="864" w:footer="4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051E" w14:textId="77777777" w:rsidR="00A76DC7" w:rsidRDefault="00A76DC7">
      <w:r>
        <w:separator/>
      </w:r>
    </w:p>
  </w:endnote>
  <w:endnote w:type="continuationSeparator" w:id="0">
    <w:p w14:paraId="5496E713" w14:textId="77777777" w:rsidR="00A76DC7" w:rsidRDefault="00A7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w:charset w:val="00"/>
    <w:family w:val="roman"/>
    <w:pitch w:val="variable"/>
    <w:sig w:usb0="80000067" w:usb1="02000000" w:usb2="00000000"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2E92" w14:textId="77777777" w:rsidR="002D08DD" w:rsidRDefault="00F624DA" w:rsidP="0051066F">
    <w:pPr>
      <w:pStyle w:val="Footer"/>
      <w:ind w:left="0" w:right="15"/>
    </w:pPr>
    <w:r>
      <w:t xml:space="preserve">Page </w:t>
    </w:r>
    <w:r w:rsidR="001E49D8">
      <w:rPr>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42BC" w14:textId="77777777" w:rsidR="006539D2" w:rsidRPr="002F4C63" w:rsidRDefault="006235EC" w:rsidP="0051066F">
    <w:pPr>
      <w:pStyle w:val="Footer"/>
      <w:ind w:left="0" w:right="15"/>
      <w:jc w:val="center"/>
      <w:rPr>
        <w:color w:val="auto"/>
        <w:sz w:val="16"/>
        <w:szCs w:val="16"/>
      </w:rPr>
    </w:pPr>
    <w:r>
      <w:rPr>
        <w:color w:val="auto"/>
        <w:sz w:val="16"/>
        <w:szCs w:val="16"/>
        <w:shd w:val="clear" w:color="auto" w:fill="FFFFFF"/>
      </w:rPr>
      <w:t>TBpeople</w:t>
    </w:r>
    <w:r w:rsidR="006539D2" w:rsidRPr="002F4C63">
      <w:rPr>
        <w:color w:val="auto"/>
        <w:sz w:val="16"/>
        <w:szCs w:val="16"/>
        <w:shd w:val="clear" w:color="auto" w:fill="FFFFFF"/>
      </w:rPr>
      <w:t xml:space="preserve"> Ltd is registered in England and Wales (Compa</w:t>
    </w:r>
    <w:r>
      <w:rPr>
        <w:color w:val="auto"/>
        <w:sz w:val="16"/>
        <w:szCs w:val="16"/>
        <w:shd w:val="clear" w:color="auto" w:fill="FFFFFF"/>
      </w:rPr>
      <w:t xml:space="preserve">ny registration number </w:t>
    </w:r>
    <w:r w:rsidRPr="006235EC">
      <w:rPr>
        <w:color w:val="auto"/>
        <w:sz w:val="16"/>
        <w:szCs w:val="16"/>
      </w:rPr>
      <w:t>11355399</w:t>
    </w:r>
    <w:r>
      <w:rPr>
        <w:color w:val="auto"/>
        <w:sz w:val="16"/>
        <w:szCs w:val="16"/>
        <w:shd w:val="clear" w:color="auto" w:fill="FFFFFF"/>
      </w:rPr>
      <w:t>)</w:t>
    </w:r>
  </w:p>
  <w:p w14:paraId="7A8ECEE8" w14:textId="77777777" w:rsidR="006539D2" w:rsidRDefault="006539D2" w:rsidP="0051066F">
    <w:pPr>
      <w:pStyle w:val="Footer"/>
      <w:ind w:left="0" w:right="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FAD8" w14:textId="77777777" w:rsidR="00A76DC7" w:rsidRDefault="00A76DC7">
      <w:r>
        <w:separator/>
      </w:r>
    </w:p>
  </w:footnote>
  <w:footnote w:type="continuationSeparator" w:id="0">
    <w:p w14:paraId="07A78BAB" w14:textId="77777777" w:rsidR="00A76DC7" w:rsidRDefault="00A7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5350E"/>
    <w:multiLevelType w:val="hybridMultilevel"/>
    <w:tmpl w:val="6B38CD46"/>
    <w:lvl w:ilvl="0" w:tplc="E30E24C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7E7064"/>
    <w:multiLevelType w:val="hybridMultilevel"/>
    <w:tmpl w:val="CAB4E8C2"/>
    <w:lvl w:ilvl="0" w:tplc="746CCD04">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5128B"/>
    <w:multiLevelType w:val="hybridMultilevel"/>
    <w:tmpl w:val="E0363A94"/>
    <w:lvl w:ilvl="0" w:tplc="2FA404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D0E41"/>
    <w:multiLevelType w:val="hybridMultilevel"/>
    <w:tmpl w:val="8CAC1998"/>
    <w:lvl w:ilvl="0" w:tplc="BA8407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D2"/>
    <w:rsid w:val="000175D0"/>
    <w:rsid w:val="00033E94"/>
    <w:rsid w:val="000430E6"/>
    <w:rsid w:val="00053279"/>
    <w:rsid w:val="00082934"/>
    <w:rsid w:val="000B7B22"/>
    <w:rsid w:val="000D033B"/>
    <w:rsid w:val="000D5CD3"/>
    <w:rsid w:val="001238D7"/>
    <w:rsid w:val="0013570F"/>
    <w:rsid w:val="00135A80"/>
    <w:rsid w:val="001438AE"/>
    <w:rsid w:val="00152FA4"/>
    <w:rsid w:val="00171F78"/>
    <w:rsid w:val="00177CD4"/>
    <w:rsid w:val="001A6A2B"/>
    <w:rsid w:val="001D6CF3"/>
    <w:rsid w:val="001E49D8"/>
    <w:rsid w:val="00227050"/>
    <w:rsid w:val="0026396C"/>
    <w:rsid w:val="00275053"/>
    <w:rsid w:val="00290217"/>
    <w:rsid w:val="002D08DD"/>
    <w:rsid w:val="002D6119"/>
    <w:rsid w:val="002F3048"/>
    <w:rsid w:val="002F4C63"/>
    <w:rsid w:val="00302431"/>
    <w:rsid w:val="00322A16"/>
    <w:rsid w:val="003518F0"/>
    <w:rsid w:val="003905A3"/>
    <w:rsid w:val="00391223"/>
    <w:rsid w:val="003916BA"/>
    <w:rsid w:val="003A22B9"/>
    <w:rsid w:val="003B475B"/>
    <w:rsid w:val="003C30C1"/>
    <w:rsid w:val="003D77E1"/>
    <w:rsid w:val="003E3E66"/>
    <w:rsid w:val="003E6F69"/>
    <w:rsid w:val="0044581F"/>
    <w:rsid w:val="00457885"/>
    <w:rsid w:val="00475762"/>
    <w:rsid w:val="004A7BC7"/>
    <w:rsid w:val="004C075F"/>
    <w:rsid w:val="004C4C9E"/>
    <w:rsid w:val="004F4580"/>
    <w:rsid w:val="005030F6"/>
    <w:rsid w:val="0051066F"/>
    <w:rsid w:val="005330CF"/>
    <w:rsid w:val="0056042B"/>
    <w:rsid w:val="005A2A8E"/>
    <w:rsid w:val="005A55ED"/>
    <w:rsid w:val="005A7F21"/>
    <w:rsid w:val="005F7EC5"/>
    <w:rsid w:val="006235EC"/>
    <w:rsid w:val="00645ACD"/>
    <w:rsid w:val="006539D2"/>
    <w:rsid w:val="00685C2C"/>
    <w:rsid w:val="006966E8"/>
    <w:rsid w:val="006A2501"/>
    <w:rsid w:val="006A5C56"/>
    <w:rsid w:val="006F102A"/>
    <w:rsid w:val="0071503D"/>
    <w:rsid w:val="00722AA0"/>
    <w:rsid w:val="007322DF"/>
    <w:rsid w:val="0074206F"/>
    <w:rsid w:val="007A6182"/>
    <w:rsid w:val="007F08D5"/>
    <w:rsid w:val="008150CD"/>
    <w:rsid w:val="00822DDA"/>
    <w:rsid w:val="0083074B"/>
    <w:rsid w:val="0084393A"/>
    <w:rsid w:val="00862577"/>
    <w:rsid w:val="00872798"/>
    <w:rsid w:val="00874341"/>
    <w:rsid w:val="008776B0"/>
    <w:rsid w:val="008A0C24"/>
    <w:rsid w:val="008A170D"/>
    <w:rsid w:val="008C0A55"/>
    <w:rsid w:val="009608BE"/>
    <w:rsid w:val="009672D0"/>
    <w:rsid w:val="009746CC"/>
    <w:rsid w:val="00997A4B"/>
    <w:rsid w:val="009D36E8"/>
    <w:rsid w:val="009E08D7"/>
    <w:rsid w:val="009F7D5C"/>
    <w:rsid w:val="00A031DE"/>
    <w:rsid w:val="00A22709"/>
    <w:rsid w:val="00A70013"/>
    <w:rsid w:val="00A73DD5"/>
    <w:rsid w:val="00A76DC7"/>
    <w:rsid w:val="00A81AB5"/>
    <w:rsid w:val="00A93401"/>
    <w:rsid w:val="00AA4D4F"/>
    <w:rsid w:val="00AB1495"/>
    <w:rsid w:val="00AC3BAF"/>
    <w:rsid w:val="00AD7508"/>
    <w:rsid w:val="00AE4746"/>
    <w:rsid w:val="00AE4E8E"/>
    <w:rsid w:val="00AF20F6"/>
    <w:rsid w:val="00B106DB"/>
    <w:rsid w:val="00B5183E"/>
    <w:rsid w:val="00B54E8F"/>
    <w:rsid w:val="00B56C96"/>
    <w:rsid w:val="00B92413"/>
    <w:rsid w:val="00BE18FE"/>
    <w:rsid w:val="00C05AF6"/>
    <w:rsid w:val="00C44127"/>
    <w:rsid w:val="00C90693"/>
    <w:rsid w:val="00CA0B14"/>
    <w:rsid w:val="00CC27BC"/>
    <w:rsid w:val="00CE6AFD"/>
    <w:rsid w:val="00CF6CAC"/>
    <w:rsid w:val="00D56558"/>
    <w:rsid w:val="00DA36F9"/>
    <w:rsid w:val="00DB2BB1"/>
    <w:rsid w:val="00DC30AB"/>
    <w:rsid w:val="00E04F1D"/>
    <w:rsid w:val="00E96B40"/>
    <w:rsid w:val="00EC0AD1"/>
    <w:rsid w:val="00ED59D8"/>
    <w:rsid w:val="00EE21C0"/>
    <w:rsid w:val="00F624DA"/>
    <w:rsid w:val="00F66B8B"/>
    <w:rsid w:val="00F8433C"/>
    <w:rsid w:val="00F901C0"/>
    <w:rsid w:val="00FB7BD6"/>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0B53D"/>
  <w15:chartTrackingRefBased/>
  <w15:docId w15:val="{7D510308-6D88-47DD-B013-3A92600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F6"/>
    <w:pPr>
      <w:spacing w:before="0"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unhideWhenUsed/>
    <w:qFormat/>
    <w:pPr>
      <w:pageBreakBefore/>
      <w:spacing w:after="360"/>
      <w:ind w:left="-360" w:right="-360"/>
      <w:outlineLvl w:val="0"/>
    </w:pPr>
    <w:rPr>
      <w:rFonts w:asciiTheme="majorHAnsi" w:eastAsiaTheme="majorEastAsia" w:hAnsiTheme="majorHAnsi" w:cstheme="majorBidi"/>
      <w:color w:val="595959" w:themeColor="text1" w:themeTint="A6"/>
      <w:kern w:val="20"/>
      <w:sz w:val="36"/>
      <w:szCs w:val="20"/>
      <w:lang w:eastAsia="ja-JP"/>
    </w:rPr>
  </w:style>
  <w:style w:type="paragraph" w:styleId="Heading2">
    <w:name w:val="heading 2"/>
    <w:basedOn w:val="Normal"/>
    <w:next w:val="Normal"/>
    <w:link w:val="Heading2Char"/>
    <w:uiPriority w:val="9"/>
    <w:unhideWhenUsed/>
    <w:qFormat/>
    <w:pPr>
      <w:keepNext/>
      <w:keepLines/>
      <w:spacing w:before="360" w:after="60"/>
      <w:outlineLvl w:val="1"/>
    </w:pPr>
    <w:rPr>
      <w:rFonts w:asciiTheme="majorHAnsi" w:eastAsiaTheme="majorEastAsia" w:hAnsiTheme="majorHAnsi" w:cstheme="majorBidi"/>
      <w:caps/>
      <w:color w:val="577188" w:themeColor="accent1" w:themeShade="BF"/>
      <w:kern w:val="20"/>
      <w:szCs w:val="20"/>
      <w:lang w:eastAsia="ja-JP"/>
      <w14:ligatures w14:val="standardContextual"/>
    </w:rPr>
  </w:style>
  <w:style w:type="paragraph" w:styleId="Heading3">
    <w:name w:val="heading 3"/>
    <w:basedOn w:val="Normal"/>
    <w:next w:val="Normal"/>
    <w:link w:val="Heading3Char"/>
    <w:uiPriority w:val="9"/>
    <w:unhideWhenUsed/>
    <w:qFormat/>
    <w:pPr>
      <w:keepNext/>
      <w:keepLines/>
      <w:spacing w:before="200" w:line="288" w:lineRule="auto"/>
      <w:outlineLvl w:val="2"/>
    </w:pPr>
    <w:rPr>
      <w:rFonts w:asciiTheme="majorHAnsi" w:eastAsiaTheme="majorEastAsia" w:hAnsiTheme="majorHAnsi" w:cstheme="majorBidi"/>
      <w:b/>
      <w:bCs/>
      <w:color w:val="7E97AD" w:themeColor="accent1"/>
      <w:kern w:val="20"/>
      <w:sz w:val="20"/>
      <w:szCs w:val="20"/>
      <w:lang w:eastAsia="ja-JP"/>
      <w14:ligatures w14:val="standardContextual"/>
    </w:rPr>
  </w:style>
  <w:style w:type="paragraph" w:styleId="Heading4">
    <w:name w:val="heading 4"/>
    <w:basedOn w:val="Normal"/>
    <w:next w:val="Normal"/>
    <w:link w:val="Heading4Char"/>
    <w:uiPriority w:val="9"/>
    <w:semiHidden/>
    <w:unhideWhenUsed/>
    <w:qFormat/>
    <w:pPr>
      <w:keepNext/>
      <w:keepLines/>
      <w:spacing w:before="200" w:line="288" w:lineRule="auto"/>
      <w:outlineLvl w:val="3"/>
    </w:pPr>
    <w:rPr>
      <w:rFonts w:asciiTheme="majorHAnsi" w:eastAsiaTheme="majorEastAsia" w:hAnsiTheme="majorHAnsi" w:cstheme="majorBidi"/>
      <w:b/>
      <w:bCs/>
      <w:i/>
      <w:iCs/>
      <w:color w:val="7E97AD" w:themeColor="accent1"/>
      <w:kern w:val="20"/>
      <w:sz w:val="20"/>
      <w:szCs w:val="20"/>
      <w:lang w:eastAsia="ja-JP"/>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before="40"/>
    </w:pPr>
    <w:rPr>
      <w:rFonts w:asciiTheme="minorHAnsi" w:hAnsiTheme="minorHAnsi" w:cstheme="minorBidi"/>
      <w:color w:val="595959" w:themeColor="text1" w:themeTint="A6"/>
      <w:kern w:val="20"/>
      <w:sz w:val="20"/>
      <w:szCs w:val="20"/>
      <w:lang w:eastAsia="ja-JP"/>
    </w:r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before="40"/>
      <w:ind w:left="-360" w:right="-360"/>
    </w:pPr>
    <w:rPr>
      <w:rFonts w:asciiTheme="minorHAnsi" w:hAnsiTheme="minorHAnsi" w:cstheme="minorBidi"/>
      <w:color w:val="595959" w:themeColor="text1" w:themeTint="A6"/>
      <w:kern w:val="20"/>
      <w:sz w:val="20"/>
      <w:szCs w:val="20"/>
      <w:lang w:eastAsia="ja-JP"/>
    </w:r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line="288" w:lineRule="auto"/>
    </w:pPr>
    <w:rPr>
      <w:rFonts w:asciiTheme="majorHAnsi" w:eastAsiaTheme="majorEastAsia" w:hAnsiTheme="majorHAnsi" w:cstheme="majorBidi"/>
      <w:caps/>
      <w:color w:val="577188" w:themeColor="accent1" w:themeShade="BF"/>
      <w:kern w:val="20"/>
      <w:sz w:val="20"/>
      <w:szCs w:val="20"/>
      <w:lang w:eastAsia="ja-JP"/>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before="40" w:after="40" w:line="288" w:lineRule="auto"/>
    </w:pPr>
    <w:rPr>
      <w:rFonts w:asciiTheme="minorHAnsi" w:hAnsiTheme="minorHAnsi" w:cstheme="minorBidi"/>
      <w:b/>
      <w:bCs/>
      <w:color w:val="595959" w:themeColor="text1" w:themeTint="A6"/>
      <w:kern w:val="20"/>
      <w:sz w:val="20"/>
      <w:szCs w:val="20"/>
      <w:lang w:eastAsia="ja-JP"/>
    </w:rPr>
  </w:style>
  <w:style w:type="paragraph" w:styleId="Salutation">
    <w:name w:val="Salutation"/>
    <w:basedOn w:val="Normal"/>
    <w:next w:val="Normal"/>
    <w:link w:val="SalutationChar"/>
    <w:uiPriority w:val="1"/>
    <w:unhideWhenUsed/>
    <w:qFormat/>
    <w:pPr>
      <w:spacing w:before="720" w:after="160" w:line="288" w:lineRule="auto"/>
    </w:pPr>
    <w:rPr>
      <w:rFonts w:asciiTheme="minorHAnsi" w:hAnsiTheme="minorHAnsi" w:cstheme="minorBidi"/>
      <w:color w:val="595959" w:themeColor="text1" w:themeTint="A6"/>
      <w:kern w:val="20"/>
      <w:sz w:val="20"/>
      <w:szCs w:val="20"/>
      <w:lang w:eastAsia="ja-JP"/>
    </w:r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pPr>
    <w:rPr>
      <w:rFonts w:asciiTheme="minorHAnsi" w:hAnsiTheme="minorHAnsi" w:cstheme="minorBidi"/>
      <w:color w:val="595959" w:themeColor="text1" w:themeTint="A6"/>
      <w:kern w:val="20"/>
      <w:sz w:val="20"/>
      <w:szCs w:val="20"/>
      <w:lang w:eastAsia="ja-JP"/>
    </w:r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pPr>
      <w:spacing w:before="40" w:after="160" w:line="288" w:lineRule="auto"/>
    </w:pPr>
    <w:rPr>
      <w:rFonts w:asciiTheme="minorHAnsi" w:hAnsiTheme="minorHAnsi" w:cstheme="minorBidi"/>
      <w:b/>
      <w:bCs/>
      <w:color w:val="595959" w:themeColor="text1" w:themeTint="A6"/>
      <w:kern w:val="20"/>
      <w:sz w:val="20"/>
      <w:szCs w:val="20"/>
      <w:lang w:eastAsia="ja-JP"/>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before="40" w:after="480" w:line="288" w:lineRule="auto"/>
    </w:pPr>
    <w:rPr>
      <w:rFonts w:asciiTheme="majorHAnsi" w:eastAsiaTheme="majorEastAsia" w:hAnsiTheme="majorHAnsi" w:cstheme="majorBidi"/>
      <w:caps/>
      <w:color w:val="577188" w:themeColor="accent1" w:themeShade="BF"/>
      <w:kern w:val="20"/>
      <w:sz w:val="20"/>
      <w:szCs w:val="20"/>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character" w:styleId="Hyperlink">
    <w:name w:val="Hyperlink"/>
    <w:basedOn w:val="DefaultParagraphFont"/>
    <w:uiPriority w:val="99"/>
    <w:unhideWhenUsed/>
    <w:rsid w:val="006539D2"/>
    <w:rPr>
      <w:color w:val="0000FF"/>
      <w:u w:val="single"/>
    </w:rPr>
  </w:style>
  <w:style w:type="character" w:customStyle="1" w:styleId="UnresolvedMention1">
    <w:name w:val="Unresolved Mention1"/>
    <w:basedOn w:val="DefaultParagraphFont"/>
    <w:uiPriority w:val="99"/>
    <w:semiHidden/>
    <w:unhideWhenUsed/>
    <w:rsid w:val="00AE4746"/>
    <w:rPr>
      <w:color w:val="605E5C"/>
      <w:shd w:val="clear" w:color="auto" w:fill="E1DFDD"/>
    </w:rPr>
  </w:style>
  <w:style w:type="character" w:styleId="FollowedHyperlink">
    <w:name w:val="FollowedHyperlink"/>
    <w:basedOn w:val="DefaultParagraphFont"/>
    <w:uiPriority w:val="99"/>
    <w:semiHidden/>
    <w:unhideWhenUsed/>
    <w:rsid w:val="00BE18FE"/>
    <w:rPr>
      <w:color w:val="969696" w:themeColor="followedHyperlink"/>
      <w:u w:val="single"/>
    </w:rPr>
  </w:style>
  <w:style w:type="paragraph" w:styleId="ListParagraph">
    <w:name w:val="List Paragraph"/>
    <w:basedOn w:val="Normal"/>
    <w:uiPriority w:val="34"/>
    <w:qFormat/>
    <w:rsid w:val="0051066F"/>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1A6A2B"/>
    <w:rPr>
      <w:sz w:val="18"/>
      <w:szCs w:val="18"/>
    </w:rPr>
  </w:style>
  <w:style w:type="character" w:customStyle="1" w:styleId="BalloonTextChar">
    <w:name w:val="Balloon Text Char"/>
    <w:basedOn w:val="DefaultParagraphFont"/>
    <w:link w:val="BalloonText"/>
    <w:uiPriority w:val="99"/>
    <w:semiHidden/>
    <w:rsid w:val="001A6A2B"/>
    <w:rPr>
      <w:rFonts w:ascii="Times New Roman" w:hAnsi="Times New Roman" w:cs="Times New Roman"/>
      <w:color w:val="auto"/>
      <w:sz w:val="18"/>
      <w:szCs w:val="18"/>
      <w:lang w:eastAsia="en-US"/>
    </w:rPr>
  </w:style>
  <w:style w:type="character" w:styleId="Strong">
    <w:name w:val="Strong"/>
    <w:basedOn w:val="DefaultParagraphFont"/>
    <w:uiPriority w:val="22"/>
    <w:qFormat/>
    <w:rsid w:val="00302431"/>
    <w:rPr>
      <w:b/>
      <w:bCs/>
    </w:rPr>
  </w:style>
  <w:style w:type="paragraph" w:customStyle="1" w:styleId="Body-NoIndent">
    <w:name w:val="Body - No Indent"/>
    <w:next w:val="Normal"/>
    <w:rsid w:val="00A81AB5"/>
    <w:pPr>
      <w:spacing w:before="0" w:after="0" w:line="264" w:lineRule="auto"/>
    </w:pPr>
    <w:rPr>
      <w:rFonts w:ascii="Baskerville" w:eastAsia="ヒラギノ角ゴ Pro W3" w:hAnsi="Baskerville" w:cs="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830C688B834F29A3C2C7E7C66A67AA"/>
        <w:category>
          <w:name w:val="General"/>
          <w:gallery w:val="placeholder"/>
        </w:category>
        <w:types>
          <w:type w:val="bbPlcHdr"/>
        </w:types>
        <w:behaviors>
          <w:behavior w:val="content"/>
        </w:behaviors>
        <w:guid w:val="{D27E0F48-8132-4061-AFDA-D729194D46EC}"/>
      </w:docPartPr>
      <w:docPartBody>
        <w:p w:rsidR="00F2412F" w:rsidRDefault="00EA79C0">
          <w:pPr>
            <w:pStyle w:val="E8830C688B834F29A3C2C7E7C66A67AA"/>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w:charset w:val="00"/>
    <w:family w:val="roman"/>
    <w:pitch w:val="variable"/>
    <w:sig w:usb0="80000067" w:usb1="02000000" w:usb2="0000000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D3"/>
    <w:rsid w:val="00051DA6"/>
    <w:rsid w:val="0039640D"/>
    <w:rsid w:val="00441D5A"/>
    <w:rsid w:val="004D0835"/>
    <w:rsid w:val="004E3D1C"/>
    <w:rsid w:val="004F30D4"/>
    <w:rsid w:val="005008FB"/>
    <w:rsid w:val="00664491"/>
    <w:rsid w:val="006647F8"/>
    <w:rsid w:val="0067227E"/>
    <w:rsid w:val="00705908"/>
    <w:rsid w:val="00775F61"/>
    <w:rsid w:val="00884ED3"/>
    <w:rsid w:val="008E099F"/>
    <w:rsid w:val="00902442"/>
    <w:rsid w:val="0092105E"/>
    <w:rsid w:val="00A34AE1"/>
    <w:rsid w:val="00A3733D"/>
    <w:rsid w:val="00AF2633"/>
    <w:rsid w:val="00BD295E"/>
    <w:rsid w:val="00CB1F7F"/>
    <w:rsid w:val="00E13DC7"/>
    <w:rsid w:val="00E96D00"/>
    <w:rsid w:val="00EA79C0"/>
    <w:rsid w:val="00F2412F"/>
    <w:rsid w:val="00FE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30C688B834F29A3C2C7E7C66A67AA">
    <w:name w:val="E8830C688B834F29A3C2C7E7C66A6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7F216A1A-1C43-443B-8ED7-1A415C322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 Abdullaev</dc:creator>
  <cp:keywords/>
  <cp:lastModifiedBy>Paul Thorn</cp:lastModifiedBy>
  <cp:revision>2</cp:revision>
  <cp:lastPrinted>2020-07-11T10:03:00Z</cp:lastPrinted>
  <dcterms:created xsi:type="dcterms:W3CDTF">2021-05-26T10:10:00Z</dcterms:created>
  <dcterms:modified xsi:type="dcterms:W3CDTF">2021-05-26T10:10:00Z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